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</w:t>
      </w:r>
      <w:r>
        <w:rPr>
          <w:rFonts w:ascii="Times New Roman" w:eastAsia="Times New Roman" w:hAnsi="Times New Roman" w:cs="Times New Roman"/>
          <w:sz w:val="28"/>
          <w:szCs w:val="28"/>
        </w:rPr>
        <w:t>1318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0067-01-2025-006040-67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402,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законного 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Волосовой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О.В., защитника Шишкиной И.А.,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ст.19.5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Товариществ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собственников недвижимости «Товарищество собственников жилья «Энтузиаст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» (далее – ТСЖ «Энтузиасты»)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адрес: </w:t>
      </w:r>
      <w:r>
        <w:rPr>
          <w:rStyle w:val="cat-UserDefinedgrp-5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Style w:val="cat-UserDefinedgrp-5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4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01.07.2025 года в 00 часов 01 минуту ТСЖ «Энтузиасты» по адресу: </w:t>
      </w:r>
      <w:r>
        <w:rPr>
          <w:rStyle w:val="cat-UserDefinedgrp-52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лнило в установленный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30.06.2025 года </w:t>
      </w:r>
      <w:r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нарушений обязательных требований от 26.05.2025 № 27-Пр-КНО-109, выданного Службой жилищного и строительного надзора Ханты-Мансийского автономного округа – Югры в ходе проведения внеплановой документарной проверки.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вышеуказанным предписанием, на ТСЖ «Энтузиасты» возложена обязанность по выполнению перерасчета платы по взносам на капитальный ремонт, а также пени по лицевому счету занимаемого ООО «</w:t>
      </w:r>
      <w:r>
        <w:rPr>
          <w:rFonts w:ascii="Times New Roman" w:eastAsia="Times New Roman" w:hAnsi="Times New Roman" w:cs="Times New Roman"/>
          <w:sz w:val="28"/>
          <w:szCs w:val="28"/>
        </w:rPr>
        <w:t>Ивэль</w:t>
      </w:r>
      <w:r>
        <w:rPr>
          <w:rFonts w:ascii="Times New Roman" w:eastAsia="Times New Roman" w:hAnsi="Times New Roman" w:cs="Times New Roman"/>
          <w:sz w:val="28"/>
          <w:szCs w:val="28"/>
        </w:rPr>
        <w:t>» нежилого помещения (г. Сургут, ул. Энтузиастов, д. 4, пом. б/н, л/с № 5080651391).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 проверки и предписание ТСЖ «Энтузиасты» получены, что подтверждается присвоенным входящим номером в журнале регистрации предприятия, а также сведениями из ЕРКНМ и ЕПГУ, однако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срока исполнения предписания от ТСЖ «Энтузиасты» документы, подтверждающие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исполнение не поступили, в связи с чем должностным лицом Службы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адания № 27-Пр-КНО-153 от 30.06.2025 года проведено контрольное (надзорное) мероприятие без взаимодействия в виде наблюдения за соблюдением обязательных требований, по результатам которого составлен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 наблюдения за соблюдением обязательных требований № 27-Пр-КНО-153 от 11.07.2025 года.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ТСЖ «Энтузиасты» </w:t>
      </w:r>
      <w:r>
        <w:rPr>
          <w:rFonts w:ascii="Times New Roman" w:eastAsia="Times New Roman" w:hAnsi="Times New Roman" w:cs="Times New Roman"/>
          <w:sz w:val="28"/>
          <w:szCs w:val="28"/>
        </w:rPr>
        <w:t>и защитник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не признают, </w:t>
      </w:r>
      <w:r>
        <w:rPr>
          <w:rFonts w:ascii="Times New Roman" w:eastAsia="Times New Roman" w:hAnsi="Times New Roman" w:cs="Times New Roman"/>
          <w:sz w:val="28"/>
          <w:szCs w:val="28"/>
        </w:rPr>
        <w:t>не согласны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выданным предписанием, поскольку задолженность по взносам на капитальный ремонт и пени ООО «</w:t>
      </w:r>
      <w:r>
        <w:rPr>
          <w:rFonts w:ascii="Times New Roman" w:eastAsia="Times New Roman" w:hAnsi="Times New Roman" w:cs="Times New Roman"/>
          <w:sz w:val="28"/>
          <w:szCs w:val="28"/>
        </w:rPr>
        <w:t>Ивэль</w:t>
      </w:r>
      <w:r>
        <w:rPr>
          <w:rFonts w:ascii="Times New Roman" w:eastAsia="Times New Roman" w:hAnsi="Times New Roman" w:cs="Times New Roman"/>
          <w:sz w:val="28"/>
          <w:szCs w:val="28"/>
        </w:rPr>
        <w:t>», которые их обязали пересчитать, были переданы им из Югорского фонда капитального ремонта, по лицевому счету ООО «</w:t>
      </w:r>
      <w:r>
        <w:rPr>
          <w:rFonts w:ascii="Times New Roman" w:eastAsia="Times New Roman" w:hAnsi="Times New Roman" w:cs="Times New Roman"/>
          <w:sz w:val="28"/>
          <w:szCs w:val="28"/>
        </w:rPr>
        <w:t>Ивэль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задолженность по взноса</w:t>
      </w:r>
      <w:r>
        <w:rPr>
          <w:rFonts w:ascii="Times New Roman" w:eastAsia="Times New Roman" w:hAnsi="Times New Roman" w:cs="Times New Roman"/>
          <w:sz w:val="28"/>
          <w:szCs w:val="28"/>
        </w:rPr>
        <w:t>м на капитальный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ремонт и пени, выданное предписание ими обжаловано в Арбитражный суд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предоставленные 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пришел к следующим выводам.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 1 ст. 1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31</w:t>
      </w:r>
      <w:r>
        <w:rPr>
          <w:rFonts w:ascii="Times New Roman" w:eastAsia="Times New Roman" w:hAnsi="Times New Roman" w:cs="Times New Roman"/>
          <w:sz w:val="28"/>
          <w:szCs w:val="28"/>
        </w:rPr>
        <w:t>.07.2</w:t>
      </w:r>
      <w:r>
        <w:rPr>
          <w:rFonts w:ascii="Times New Roman" w:eastAsia="Times New Roman" w:hAnsi="Times New Roman" w:cs="Times New Roman"/>
          <w:sz w:val="28"/>
          <w:szCs w:val="28"/>
        </w:rPr>
        <w:t>020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248-ФЗ "О государственном контроле (надзоре) и муниципальном контроле в Российской Федерации"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4 ч. 1 ст. 57 приведенного выше Федерального закона от 31.07.2020 года одним из оснований для проведения контрольных (надзорных) мероприятий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судебного разбирательства установлено, что в Службу жилищного и строительного надзора ХМАО-Югры поступило требование Прокуратуры ХМАО-Югры от 13.05.2025 года № 7-35-2025/1714-25-20711001 о проведении контрольного (надзорного) мероприятия в связи с поступлением обращения ООО «</w:t>
      </w:r>
      <w:r>
        <w:rPr>
          <w:rFonts w:ascii="Times New Roman" w:eastAsia="Times New Roman" w:hAnsi="Times New Roman" w:cs="Times New Roman"/>
          <w:sz w:val="28"/>
          <w:szCs w:val="28"/>
        </w:rPr>
        <w:t>Ивэль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являющегося собственником помещения в многоквартирном доме № 4 по ул. Энтузиастов г. Сургута, управление которым осуществляется ТСЖ «Энтузиасты», </w:t>
      </w:r>
      <w:r>
        <w:rPr>
          <w:rFonts w:ascii="Times New Roman" w:eastAsia="Times New Roman" w:hAnsi="Times New Roman" w:cs="Times New Roman"/>
          <w:sz w:val="28"/>
          <w:szCs w:val="28"/>
        </w:rPr>
        <w:t>ввиду нарушения последним требований жилищного законодательства, законодательства в сфере жилищно-коммунального хозяйства.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этого в период с 19.05.2025 года по 26.05.2025 года в отношении ТСЖ «Энтузиасты» проведена внеплановая документарная проверка, в ходе которой выявлены нарушения обязательных требований, для устранения которых выдано Предписание об устранении нарушений обязательных требований от 26.05.2025 № 27-Пр-КНО-109 со сроком исполнения до 30.06.2025 года. В соответствии с вышеуказанным предписанием на ТСЖ «Энтузиасты» возложена обязанность по выполнению перерасчета платы по взносам на капитальный ремонт, а также пени по лицевому счету, занимаемого ООО «</w:t>
      </w:r>
      <w:r>
        <w:rPr>
          <w:rFonts w:ascii="Times New Roman" w:eastAsia="Times New Roman" w:hAnsi="Times New Roman" w:cs="Times New Roman"/>
          <w:sz w:val="28"/>
          <w:szCs w:val="28"/>
        </w:rPr>
        <w:t>Ивэль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нежилого помещения (г. Сургут, ул. Энтузиастов, д. 4, пом. б/н, л/с № 5080651391).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проверки и предписание контролируемым лицом получены, что подтверждается присвоенным входящим номером в журнале регистрации предприятия, а также сведениями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ЕРКНМ и ЕПГУ. По окончании срока исполнения предписания от ТСЖ «Энтузиасты» документы, подтверждающие исполнение предписания, не поступили, в связи с чем должностным лицом Службы на основании Задания № 27-Пр-КНО-153 от 30.06.2025 года проведено контрольное (надзорное) мероприятие без взаимодействия в виде наблюдения за соблюдением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требований, по результатам которого составлен акт наблюдения за соблюдением обязательных требований № 27-Пр-КНО-153 от 11.07.2025.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ч. 8 ст. 20 Жилищного кодекса РФ п</w:t>
      </w:r>
      <w:r>
        <w:rPr>
          <w:rFonts w:ascii="Times New Roman" w:eastAsia="Times New Roman" w:hAnsi="Times New Roman" w:cs="Times New Roman"/>
          <w:sz w:val="28"/>
          <w:szCs w:val="28"/>
        </w:rPr>
        <w:t>ри осуществлении государственного жилищного надзора, муниципального жилищного контроля может выдаваться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предписание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об устранении выявленных нарушений обязательных требований, выявленных в том числе в ходе наблюдения за соблюдением обязательных требований (мониторинга безопасности).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и обстоятельства совершенного ТСЖ «Энтузиасты» </w:t>
      </w:r>
      <w:r>
        <w:rPr>
          <w:rFonts w:ascii="Times New Roman" w:eastAsia="Times New Roman" w:hAnsi="Times New Roman" w:cs="Times New Roman"/>
          <w:sz w:val="28"/>
          <w:szCs w:val="28"/>
        </w:rPr>
        <w:t>инкриминируемого административного правонарушения подтверждаются следующими доказательствами: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 об административном правонарушении № 05-027/ЖН-2025 от 08.08.2025 года;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требованием Прокуратуры ХМАО-Югры от 13.05.2025 года № 7-35-2025/1714-25-20711001 о проведении контрольного (надзорного) мероприятия в отношении ТСЖ «Энтузиасты»;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внеплановой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документарной проверки № 27-Пр-КНО-109 от 26.05.2025 года;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предписание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устранении нарушений обязательных требований № 27-Пр-КНО-109 от 26.05.2025 года;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задание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проведение контрольного (надзорного) мероприятия без взаимодействия с контролируемым лицом в виде наблюдения за соблюдением обязательных требований № 27-Пр-КНО-153 от 30.06.2025 года;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наблюдения за соблюдением обязательных требований № 27-Пр-КНО-153 от 11.07.2025 года;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детализацией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расчетов стоимости услуг по лицевому счету за период с 01.01.2025 по 02.07.2025 года;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27-Исх-11354 от 11.07.2025 года;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ЕГРЮЛ;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представленные доказательства, мировой судья полагает, что протокол об административном правонарушении составлен 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28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статьи 28.2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уполномоченным должностным лицом, существенных недостатков, влекущих недействительность протокола, не содержит.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и оценив представленные доказательства в соответствии с правилами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статьи 26.11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 находит их относимыми, допустимыми, а в совокупности достаточными для разрешения настоящего дела. Все доказательства, достоверность которых не вызывает сомнений, последовательны, непротиворечивы и полностью согласуются между собой, а потому могут быть положены в основу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19.5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 статьи 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Кодекса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 того, что </w:t>
      </w:r>
      <w:r>
        <w:rPr>
          <w:rFonts w:ascii="Times New Roman" w:eastAsia="Times New Roman" w:hAnsi="Times New Roman" w:cs="Times New Roman"/>
          <w:sz w:val="28"/>
          <w:szCs w:val="28"/>
        </w:rPr>
        <w:t>ТСЖ «Энтузиасты»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приняты все зависящие от него меры по исполнению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предписания об устранении нарушения обязательных требования от 26.05.2025 года № 27-Пр-КНО-109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представлены и судом не установлены.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Обжалование выданного предписания в Арбитражный суд не является основанием для освобождения от административной ответственности.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ТСЖ «Энтузиасты»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правонарушения, конкретные обстоятельства дела, оснований для признания его малозначительным не усматривается и оснований для прекращения производства по делу судом не установлены.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замены административного штрафа на предупреждение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 учитывает характер совершенного административного правонарушения, имущественное и финансовое положение юридического лица, а также конкретные обстоятельства дела и полагает возможным назначить минимальное наказание, предусмотренное санкцией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ч. 1 ст. 19.5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вышеизложенного,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Товарищество собственников недвижимости «Товарищество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собственников жилья «Энтузиасты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ст.19.5 КоАП РФ, и назначить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10 0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 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расчетный счет 40102810245370000007 в РКЦ г.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Жилстройнадзор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Югры)</w:t>
      </w:r>
      <w:r>
        <w:rPr>
          <w:rFonts w:ascii="Times New Roman" w:eastAsia="Times New Roman" w:hAnsi="Times New Roman" w:cs="Times New Roman"/>
          <w:sz w:val="28"/>
          <w:szCs w:val="28"/>
        </w:rPr>
        <w:t>, номер счета получателя (номер казначейского счета) 0310064300000001</w:t>
      </w:r>
      <w:r>
        <w:rPr>
          <w:rFonts w:ascii="Times New Roman" w:eastAsia="Times New Roman" w:hAnsi="Times New Roman" w:cs="Times New Roman"/>
          <w:sz w:val="28"/>
          <w:szCs w:val="28"/>
        </w:rPr>
        <w:t>8700, БИК 007162163, ОКТМО 71875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000, КПП 860101001, ИНН </w:t>
      </w:r>
      <w:r>
        <w:rPr>
          <w:rFonts w:ascii="Times New Roman" w:eastAsia="Times New Roman" w:hAnsi="Times New Roman" w:cs="Times New Roman"/>
          <w:sz w:val="28"/>
          <w:szCs w:val="28"/>
        </w:rPr>
        <w:t>8601011604, л/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04872005650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42011601193010005140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0316373316092025129314325.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8"/>
          <w:szCs w:val="28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8"/>
          <w:szCs w:val="28"/>
        </w:rPr>
        <w:t>1318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97768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50rplc-11">
    <w:name w:val="cat-UserDefined grp-50 rplc-11"/>
    <w:basedOn w:val="DefaultParagraphFont"/>
  </w:style>
  <w:style w:type="character" w:customStyle="1" w:styleId="cat-UserDefinedgrp-51rplc-13">
    <w:name w:val="cat-UserDefined grp-51 rplc-13"/>
    <w:basedOn w:val="DefaultParagraphFont"/>
  </w:style>
  <w:style w:type="character" w:customStyle="1" w:styleId="cat-UserDefinedgrp-43rplc-15">
    <w:name w:val="cat-UserDefined grp-43 rplc-15"/>
    <w:basedOn w:val="DefaultParagraphFont"/>
  </w:style>
  <w:style w:type="character" w:customStyle="1" w:styleId="cat-UserDefinedgrp-52rplc-20">
    <w:name w:val="cat-UserDefined grp-52 rplc-2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FEA9B-FB04-4B1F-BB29-F5983A427A0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